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D43B37" w:rsidRPr="00D43B37">
              <w:rPr>
                <w:rFonts w:ascii="Times New Roman" w:hAnsi="Times New Roman" w:cs="Times New Roman"/>
                <w:color w:val="000000" w:themeColor="text1"/>
                <w:u w:val="single"/>
              </w:rPr>
              <w:t>06.10.</w:t>
            </w:r>
            <w:r w:rsidRPr="00D43B37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D43B37" w:rsidRPr="00D43B37"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 w:rsidRPr="001F101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58" w:type="dxa"/>
          </w:tcPr>
          <w:p w:rsidR="001F1010" w:rsidRPr="001F1010" w:rsidRDefault="003E4B68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D43B37" w:rsidRDefault="001F1010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1010">
              <w:rPr>
                <w:rFonts w:ascii="Times New Roman" w:hAnsi="Times New Roman" w:cs="Times New Roman"/>
              </w:rPr>
              <w:t xml:space="preserve">№ </w:t>
            </w:r>
            <w:r w:rsidR="00D43B37" w:rsidRPr="00D43B37">
              <w:rPr>
                <w:rFonts w:ascii="Times New Roman" w:hAnsi="Times New Roman" w:cs="Times New Roman"/>
                <w:color w:val="000000" w:themeColor="text1"/>
                <w:u w:val="single"/>
              </w:rPr>
              <w:t>169</w:t>
            </w:r>
          </w:p>
        </w:tc>
      </w:tr>
    </w:tbl>
    <w:p w:rsidR="00FD5A7E" w:rsidRDefault="00FD5A7E" w:rsidP="00095566">
      <w:pPr>
        <w:jc w:val="both"/>
        <w:rPr>
          <w:rFonts w:ascii="Times New Roman" w:hAnsi="Times New Roman" w:cs="Times New Roman"/>
          <w:b/>
        </w:rPr>
      </w:pPr>
    </w:p>
    <w:p w:rsidR="00C61DDC" w:rsidRDefault="003E4B68" w:rsidP="003E4B68">
      <w:pPr>
        <w:pStyle w:val="11"/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8B60CB"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Про </w:t>
      </w:r>
      <w:r w:rsidR="00064679"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залучення до процедури </w:t>
      </w:r>
    </w:p>
    <w:p w:rsidR="00C61DDC" w:rsidRDefault="00064679" w:rsidP="00C61DDC">
      <w:pPr>
        <w:pStyle w:val="11"/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організації та проведення </w:t>
      </w:r>
    </w:p>
    <w:p w:rsidR="003E4B68" w:rsidRPr="008B60CB" w:rsidRDefault="00C61DDC" w:rsidP="00C61DDC">
      <w:pPr>
        <w:pStyle w:val="11"/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закупівель Управління </w:t>
      </w:r>
    </w:p>
    <w:p w:rsidR="004D4255" w:rsidRPr="004B6ECD" w:rsidRDefault="004D4255" w:rsidP="004D4255">
      <w:pPr>
        <w:rPr>
          <w:rFonts w:ascii="Times New Roman" w:hAnsi="Times New Roman" w:cs="Times New Roman"/>
          <w:b/>
        </w:rPr>
      </w:pPr>
    </w:p>
    <w:p w:rsidR="003E4B68" w:rsidRPr="00A5376E" w:rsidRDefault="003E4B68" w:rsidP="003E4B68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</w:t>
      </w:r>
      <w:r w:rsidR="00555DE0">
        <w:rPr>
          <w:rFonts w:ascii="Times New Roman" w:hAnsi="Times New Roman"/>
          <w:sz w:val="28"/>
          <w:szCs w:val="28"/>
          <w:lang w:val="uk-UA"/>
        </w:rPr>
        <w:t xml:space="preserve"> запобігання корупції», пункту 4 абзацу 3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І 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                (зі змінами, внесеними розпорядженням голови Чернігівської обласної державної адміністрації від 18.08.2021 № 833),</w:t>
      </w: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1F1010" w:rsidRDefault="001F1010" w:rsidP="00521486">
      <w:pPr>
        <w:spacing w:before="60"/>
        <w:ind w:firstLine="567"/>
        <w:rPr>
          <w:rFonts w:ascii="Times New Roman" w:hAnsi="Times New Roman" w:cs="Times New Roman"/>
          <w:sz w:val="24"/>
        </w:rPr>
      </w:pPr>
    </w:p>
    <w:p w:rsidR="00064679" w:rsidRDefault="003E4B68" w:rsidP="003E4B6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3E4B68">
        <w:rPr>
          <w:rFonts w:ascii="Times New Roman" w:hAnsi="Times New Roman" w:cs="Times New Roman"/>
        </w:rPr>
        <w:t xml:space="preserve">1. </w:t>
      </w:r>
      <w:r w:rsidR="00A94E96">
        <w:rPr>
          <w:rFonts w:ascii="Times New Roman" w:hAnsi="Times New Roman" w:cs="Times New Roman"/>
        </w:rPr>
        <w:t>Залуча</w:t>
      </w:r>
      <w:r w:rsidR="00FD30B8">
        <w:rPr>
          <w:rFonts w:ascii="Times New Roman" w:hAnsi="Times New Roman" w:cs="Times New Roman"/>
        </w:rPr>
        <w:t xml:space="preserve">ти </w:t>
      </w:r>
      <w:r w:rsidR="00555DE0">
        <w:rPr>
          <w:rFonts w:ascii="Times New Roman" w:hAnsi="Times New Roman" w:cs="Times New Roman"/>
        </w:rPr>
        <w:t>Ірину</w:t>
      </w:r>
      <w:r w:rsidR="00555DE0" w:rsidRPr="003E4B68">
        <w:rPr>
          <w:rFonts w:ascii="Times New Roman" w:hAnsi="Times New Roman" w:cs="Times New Roman"/>
        </w:rPr>
        <w:t xml:space="preserve"> ВАСИЛЬЧЕНКО</w:t>
      </w:r>
      <w:r w:rsidR="00555DE0">
        <w:rPr>
          <w:rFonts w:ascii="Times New Roman" w:hAnsi="Times New Roman" w:cs="Times New Roman"/>
        </w:rPr>
        <w:t xml:space="preserve">, </w:t>
      </w:r>
      <w:r w:rsidR="00FD30B8">
        <w:rPr>
          <w:rFonts w:ascii="Times New Roman" w:hAnsi="Times New Roman" w:cs="Times New Roman"/>
        </w:rPr>
        <w:t xml:space="preserve">головного спеціаліста </w:t>
      </w:r>
      <w:r w:rsidR="00FD30B8" w:rsidRPr="003E4B68">
        <w:rPr>
          <w:rFonts w:ascii="Times New Roman" w:hAnsi="Times New Roman" w:cs="Times New Roman"/>
        </w:rPr>
        <w:t>з питань запобігання та вияв</w:t>
      </w:r>
      <w:r w:rsidR="00FD30B8">
        <w:rPr>
          <w:rFonts w:ascii="Times New Roman" w:hAnsi="Times New Roman" w:cs="Times New Roman"/>
        </w:rPr>
        <w:t xml:space="preserve">лення корупції Управління </w:t>
      </w:r>
      <w:r w:rsidR="00D6014D" w:rsidRPr="003E4B68">
        <w:rPr>
          <w:rFonts w:ascii="Times New Roman" w:hAnsi="Times New Roman" w:cs="Times New Roman"/>
        </w:rPr>
        <w:t>капітального будівництва Чернігівської обласної державної адміністрації</w:t>
      </w:r>
      <w:r w:rsidR="00D6014D">
        <w:rPr>
          <w:rFonts w:ascii="Times New Roman" w:hAnsi="Times New Roman" w:cs="Times New Roman"/>
        </w:rPr>
        <w:t xml:space="preserve"> </w:t>
      </w:r>
      <w:r w:rsidR="00FD30B8">
        <w:rPr>
          <w:rFonts w:ascii="Times New Roman" w:hAnsi="Times New Roman" w:cs="Times New Roman"/>
        </w:rPr>
        <w:t xml:space="preserve">до процедури </w:t>
      </w:r>
      <w:r w:rsidR="007101B1">
        <w:rPr>
          <w:rFonts w:ascii="Times New Roman" w:hAnsi="Times New Roman" w:cs="Times New Roman"/>
        </w:rPr>
        <w:t xml:space="preserve">організації та </w:t>
      </w:r>
      <w:r w:rsidR="00FD30B8">
        <w:rPr>
          <w:rFonts w:ascii="Times New Roman" w:hAnsi="Times New Roman" w:cs="Times New Roman"/>
        </w:rPr>
        <w:t>проведення закупівель</w:t>
      </w:r>
      <w:r w:rsidR="00EB36A5">
        <w:rPr>
          <w:rFonts w:ascii="Times New Roman" w:hAnsi="Times New Roman" w:cs="Times New Roman"/>
        </w:rPr>
        <w:t xml:space="preserve"> </w:t>
      </w:r>
      <w:r w:rsidR="00C53D03">
        <w:rPr>
          <w:rFonts w:ascii="Times New Roman" w:hAnsi="Times New Roman" w:cs="Times New Roman"/>
        </w:rPr>
        <w:t xml:space="preserve">Управління </w:t>
      </w:r>
      <w:r w:rsidR="00C53D03" w:rsidRPr="003E4B68">
        <w:rPr>
          <w:rFonts w:ascii="Times New Roman" w:hAnsi="Times New Roman" w:cs="Times New Roman"/>
        </w:rPr>
        <w:t>капітального будівництва Чернігівської обласної державної адміністрації</w:t>
      </w:r>
      <w:r w:rsidR="00C53D03">
        <w:rPr>
          <w:rFonts w:ascii="Times New Roman" w:hAnsi="Times New Roman" w:cs="Times New Roman"/>
        </w:rPr>
        <w:t>, в тому числі:</w:t>
      </w:r>
    </w:p>
    <w:p w:rsidR="003E4B68" w:rsidRDefault="00064679" w:rsidP="003E4B68">
      <w:pPr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E4B68" w:rsidRPr="003E4B68">
        <w:rPr>
          <w:rFonts w:ascii="Times New Roman" w:hAnsi="Times New Roman" w:cs="Times New Roman"/>
        </w:rPr>
        <w:t xml:space="preserve">. </w:t>
      </w:r>
      <w:r w:rsidR="00555DE0">
        <w:rPr>
          <w:rFonts w:ascii="Times New Roman" w:hAnsi="Times New Roman" w:cs="Times New Roman"/>
        </w:rPr>
        <w:t>Д</w:t>
      </w:r>
      <w:r w:rsidR="009B69E9">
        <w:rPr>
          <w:rFonts w:ascii="Times New Roman" w:hAnsi="Times New Roman" w:cs="Times New Roman"/>
        </w:rPr>
        <w:t xml:space="preserve">о закупівель </w:t>
      </w:r>
      <w:r w:rsidR="004335E1">
        <w:rPr>
          <w:rFonts w:ascii="Times New Roman" w:hAnsi="Times New Roman" w:cs="Times New Roman"/>
        </w:rPr>
        <w:t>з високою очікуваною вартістю;</w:t>
      </w:r>
    </w:p>
    <w:p w:rsidR="00AC1043" w:rsidRDefault="00555DE0" w:rsidP="00AC1043">
      <w:pPr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</w:t>
      </w:r>
      <w:r w:rsidR="004335E1">
        <w:rPr>
          <w:rFonts w:ascii="Times New Roman" w:hAnsi="Times New Roman" w:cs="Times New Roman"/>
        </w:rPr>
        <w:t xml:space="preserve">о аналізу </w:t>
      </w:r>
      <w:r w:rsidR="00AC1043">
        <w:rPr>
          <w:rFonts w:ascii="Times New Roman" w:hAnsi="Times New Roman" w:cs="Times New Roman"/>
        </w:rPr>
        <w:t>тендерної документації в закупівлях;</w:t>
      </w:r>
    </w:p>
    <w:p w:rsidR="002F3C10" w:rsidRPr="002F3C10" w:rsidRDefault="00AC1043" w:rsidP="002F3C10">
      <w:pPr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555DE0">
        <w:rPr>
          <w:rFonts w:ascii="Times New Roman" w:hAnsi="Times New Roman" w:cs="Times New Roman"/>
        </w:rPr>
        <w:t>Д</w:t>
      </w:r>
      <w:r w:rsidR="00806925">
        <w:rPr>
          <w:rFonts w:ascii="Times New Roman" w:hAnsi="Times New Roman" w:cs="Times New Roman"/>
        </w:rPr>
        <w:t xml:space="preserve">о закупівель за процедурою </w:t>
      </w:r>
      <w:r w:rsidR="002F3C10">
        <w:rPr>
          <w:rFonts w:ascii="Times New Roman" w:hAnsi="Times New Roman" w:cs="Times New Roman"/>
          <w:lang w:val="en-US"/>
        </w:rPr>
        <w:t>COVID</w:t>
      </w:r>
      <w:r w:rsidR="002F3C10" w:rsidRPr="002F3C10">
        <w:rPr>
          <w:rFonts w:ascii="Times New Roman" w:hAnsi="Times New Roman" w:cs="Times New Roman"/>
          <w:lang w:val="ru-RU"/>
        </w:rPr>
        <w:t>-19</w:t>
      </w:r>
      <w:r w:rsidR="002F3C10">
        <w:rPr>
          <w:rFonts w:ascii="Times New Roman" w:hAnsi="Times New Roman" w:cs="Times New Roman"/>
        </w:rPr>
        <w:t>.</w:t>
      </w:r>
    </w:p>
    <w:p w:rsidR="00A261D6" w:rsidRDefault="00A261D6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A261D6" w:rsidRDefault="00A261D6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A261D6" w:rsidRDefault="00A261D6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A261D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A94E96" w:rsidRDefault="003E4B68" w:rsidP="003E4B68">
      <w:pPr>
        <w:ind w:firstLine="567"/>
        <w:jc w:val="both"/>
        <w:rPr>
          <w:rFonts w:ascii="Times New Roman" w:hAnsi="Times New Roman" w:cs="Times New Roman"/>
        </w:rPr>
      </w:pPr>
      <w:r w:rsidRPr="003E4B68">
        <w:rPr>
          <w:rFonts w:ascii="Times New Roman" w:hAnsi="Times New Roman" w:cs="Times New Roman"/>
        </w:rPr>
        <w:t xml:space="preserve">2. Головному спеціалісту </w:t>
      </w:r>
      <w:r w:rsidR="002F3C10" w:rsidRPr="003E4B68">
        <w:rPr>
          <w:rFonts w:ascii="Times New Roman" w:hAnsi="Times New Roman" w:cs="Times New Roman"/>
        </w:rPr>
        <w:t>з питань запобігання та вияв</w:t>
      </w:r>
      <w:r w:rsidR="002F3C10">
        <w:rPr>
          <w:rFonts w:ascii="Times New Roman" w:hAnsi="Times New Roman" w:cs="Times New Roman"/>
        </w:rPr>
        <w:t xml:space="preserve">лення корупції Управління </w:t>
      </w:r>
      <w:r w:rsidR="002F3C10" w:rsidRPr="003E4B68">
        <w:rPr>
          <w:rFonts w:ascii="Times New Roman" w:hAnsi="Times New Roman" w:cs="Times New Roman"/>
        </w:rPr>
        <w:t>капітального будівництва Чернігівської обласної державної адміністрації</w:t>
      </w:r>
      <w:r w:rsidR="002F3C10">
        <w:rPr>
          <w:rFonts w:ascii="Times New Roman" w:hAnsi="Times New Roman" w:cs="Times New Roman"/>
        </w:rPr>
        <w:t xml:space="preserve"> </w:t>
      </w:r>
      <w:r w:rsidR="00A94E96">
        <w:rPr>
          <w:rFonts w:ascii="Times New Roman" w:hAnsi="Times New Roman" w:cs="Times New Roman"/>
        </w:rPr>
        <w:t>(Ірині</w:t>
      </w:r>
      <w:r w:rsidR="000C5859">
        <w:rPr>
          <w:rFonts w:ascii="Times New Roman" w:hAnsi="Times New Roman" w:cs="Times New Roman"/>
        </w:rPr>
        <w:t xml:space="preserve"> </w:t>
      </w:r>
      <w:r w:rsidR="00A94E96">
        <w:rPr>
          <w:rFonts w:ascii="Times New Roman" w:hAnsi="Times New Roman" w:cs="Times New Roman"/>
        </w:rPr>
        <w:t xml:space="preserve">ВАСИЛЬЧЕНКО) </w:t>
      </w:r>
      <w:r w:rsidR="000C5859">
        <w:rPr>
          <w:rFonts w:ascii="Times New Roman" w:hAnsi="Times New Roman" w:cs="Times New Roman"/>
        </w:rPr>
        <w:t xml:space="preserve">брати участь у процедурі організації та проведення закупівель Управління </w:t>
      </w:r>
      <w:r w:rsidR="000C5859" w:rsidRPr="003E4B68">
        <w:rPr>
          <w:rFonts w:ascii="Times New Roman" w:hAnsi="Times New Roman" w:cs="Times New Roman"/>
        </w:rPr>
        <w:t>капітального будівництва Чернігівської обласної державної адміністрації</w:t>
      </w:r>
      <w:r w:rsidR="00A94E96">
        <w:rPr>
          <w:rFonts w:ascii="Times New Roman" w:hAnsi="Times New Roman" w:cs="Times New Roman"/>
        </w:rPr>
        <w:t>, в тому числі:</w:t>
      </w:r>
      <w:r w:rsidR="000C5859" w:rsidRPr="003E4B68">
        <w:rPr>
          <w:rFonts w:ascii="Times New Roman" w:hAnsi="Times New Roman" w:cs="Times New Roman"/>
        </w:rPr>
        <w:t xml:space="preserve"> </w:t>
      </w:r>
    </w:p>
    <w:p w:rsidR="00661742" w:rsidRDefault="00A94E96" w:rsidP="006617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3E4B68" w:rsidRPr="003E4B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55DE0">
        <w:rPr>
          <w:rFonts w:ascii="Times New Roman" w:hAnsi="Times New Roman" w:cs="Times New Roman"/>
        </w:rPr>
        <w:t>З</w:t>
      </w:r>
      <w:r w:rsidR="000B1655">
        <w:rPr>
          <w:rFonts w:ascii="Times New Roman" w:hAnsi="Times New Roman" w:cs="Times New Roman"/>
        </w:rPr>
        <w:t xml:space="preserve">дійснювати </w:t>
      </w:r>
      <w:r>
        <w:rPr>
          <w:rFonts w:ascii="Times New Roman" w:hAnsi="Times New Roman" w:cs="Times New Roman"/>
        </w:rPr>
        <w:t>попередній аналіз контрагентів</w:t>
      </w:r>
      <w:r w:rsidR="000B1655">
        <w:rPr>
          <w:rFonts w:ascii="Times New Roman" w:hAnsi="Times New Roman" w:cs="Times New Roman"/>
        </w:rPr>
        <w:t xml:space="preserve"> та </w:t>
      </w:r>
      <w:r w:rsidR="00661742">
        <w:rPr>
          <w:rFonts w:ascii="Times New Roman" w:hAnsi="Times New Roman" w:cs="Times New Roman"/>
        </w:rPr>
        <w:t>надавати начальнику Управління інформацію щодо проведення такого аналізу щомісячно</w:t>
      </w:r>
      <w:r w:rsidR="00775668">
        <w:rPr>
          <w:rFonts w:ascii="Times New Roman" w:hAnsi="Times New Roman" w:cs="Times New Roman"/>
        </w:rPr>
        <w:t>;</w:t>
      </w:r>
    </w:p>
    <w:p w:rsidR="00661742" w:rsidRDefault="00555DE0" w:rsidP="003E4B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</w:t>
      </w:r>
      <w:r w:rsidR="00661742">
        <w:rPr>
          <w:rFonts w:ascii="Times New Roman" w:hAnsi="Times New Roman" w:cs="Times New Roman"/>
        </w:rPr>
        <w:t>дійснювати</w:t>
      </w:r>
      <w:r w:rsidR="00661742" w:rsidRPr="00661742">
        <w:rPr>
          <w:rFonts w:ascii="Times New Roman" w:hAnsi="Times New Roman" w:cs="Times New Roman"/>
        </w:rPr>
        <w:t xml:space="preserve"> </w:t>
      </w:r>
      <w:r w:rsidR="00403E5E">
        <w:rPr>
          <w:rFonts w:ascii="Times New Roman" w:hAnsi="Times New Roman" w:cs="Times New Roman"/>
        </w:rPr>
        <w:t xml:space="preserve">попередній аналіз та </w:t>
      </w:r>
      <w:r w:rsidR="00661742">
        <w:rPr>
          <w:rFonts w:ascii="Times New Roman" w:hAnsi="Times New Roman" w:cs="Times New Roman"/>
        </w:rPr>
        <w:t>візування проектів договорів</w:t>
      </w:r>
      <w:r w:rsidR="0057004E">
        <w:rPr>
          <w:rFonts w:ascii="Times New Roman" w:hAnsi="Times New Roman" w:cs="Times New Roman"/>
        </w:rPr>
        <w:t xml:space="preserve"> та </w:t>
      </w:r>
      <w:r w:rsidR="00D2483D">
        <w:rPr>
          <w:rFonts w:ascii="Times New Roman" w:hAnsi="Times New Roman" w:cs="Times New Roman"/>
        </w:rPr>
        <w:t>проек</w:t>
      </w:r>
      <w:r w:rsidR="00F666C0">
        <w:rPr>
          <w:rFonts w:ascii="Times New Roman" w:hAnsi="Times New Roman" w:cs="Times New Roman"/>
        </w:rPr>
        <w:t>тів додаткових угод до них</w:t>
      </w:r>
      <w:r w:rsidR="00403E5E">
        <w:rPr>
          <w:rFonts w:ascii="Times New Roman" w:hAnsi="Times New Roman" w:cs="Times New Roman"/>
        </w:rPr>
        <w:t>;</w:t>
      </w:r>
    </w:p>
    <w:p w:rsidR="00403E5E" w:rsidRDefault="00555DE0" w:rsidP="003E4B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</w:t>
      </w:r>
      <w:r w:rsidR="00E45571">
        <w:rPr>
          <w:rFonts w:ascii="Times New Roman" w:hAnsi="Times New Roman" w:cs="Times New Roman"/>
        </w:rPr>
        <w:t>дійснювати</w:t>
      </w:r>
      <w:r w:rsidR="0057004E">
        <w:rPr>
          <w:rFonts w:ascii="Times New Roman" w:hAnsi="Times New Roman" w:cs="Times New Roman"/>
        </w:rPr>
        <w:t xml:space="preserve"> моніторинг відмінених процедур закупівлі Управлінням капітального будівництва Чернігівської обласної державної адміністрації та аналіз правомочності такої відміни;</w:t>
      </w:r>
    </w:p>
    <w:p w:rsidR="00D2483D" w:rsidRDefault="00D2483D" w:rsidP="003E4B68">
      <w:pPr>
        <w:ind w:firstLine="567"/>
        <w:jc w:val="both"/>
        <w:rPr>
          <w:rFonts w:ascii="Times New Roman" w:hAnsi="Times New Roman" w:cs="Times New Roman"/>
        </w:rPr>
      </w:pPr>
    </w:p>
    <w:p w:rsidR="00D2483D" w:rsidRDefault="00D2483D" w:rsidP="003E4B68">
      <w:pPr>
        <w:ind w:firstLine="567"/>
        <w:jc w:val="both"/>
        <w:rPr>
          <w:rFonts w:ascii="Times New Roman" w:hAnsi="Times New Roman" w:cs="Times New Roman"/>
        </w:rPr>
      </w:pPr>
    </w:p>
    <w:p w:rsidR="00D2483D" w:rsidRDefault="00D2483D" w:rsidP="003E4B68">
      <w:pPr>
        <w:ind w:firstLine="567"/>
        <w:jc w:val="both"/>
        <w:rPr>
          <w:rFonts w:ascii="Times New Roman" w:hAnsi="Times New Roman" w:cs="Times New Roman"/>
        </w:rPr>
      </w:pPr>
    </w:p>
    <w:p w:rsidR="0057004E" w:rsidRPr="003E4B68" w:rsidRDefault="00555DE0" w:rsidP="003E4B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</w:t>
      </w:r>
      <w:r w:rsidR="00D2483D">
        <w:rPr>
          <w:rFonts w:ascii="Times New Roman" w:hAnsi="Times New Roman" w:cs="Times New Roman"/>
        </w:rPr>
        <w:t xml:space="preserve">дійснювати моніторинг укладених договорів для контролю за повнотою </w:t>
      </w:r>
      <w:r w:rsidR="00194E88">
        <w:rPr>
          <w:rFonts w:ascii="Times New Roman" w:hAnsi="Times New Roman" w:cs="Times New Roman"/>
        </w:rPr>
        <w:t xml:space="preserve">їх </w:t>
      </w:r>
      <w:r w:rsidR="00D2483D">
        <w:rPr>
          <w:rFonts w:ascii="Times New Roman" w:hAnsi="Times New Roman" w:cs="Times New Roman"/>
        </w:rPr>
        <w:t xml:space="preserve">публікації </w:t>
      </w:r>
      <w:r w:rsidR="00194E88">
        <w:rPr>
          <w:rFonts w:ascii="Times New Roman" w:hAnsi="Times New Roman" w:cs="Times New Roman"/>
        </w:rPr>
        <w:t xml:space="preserve">та </w:t>
      </w:r>
      <w:r w:rsidR="00D2483D">
        <w:rPr>
          <w:rFonts w:ascii="Times New Roman" w:hAnsi="Times New Roman" w:cs="Times New Roman"/>
        </w:rPr>
        <w:t>всіх додатків</w:t>
      </w:r>
      <w:r w:rsidR="00194E88">
        <w:rPr>
          <w:rFonts w:ascii="Times New Roman" w:hAnsi="Times New Roman" w:cs="Times New Roman"/>
        </w:rPr>
        <w:t xml:space="preserve"> до них</w:t>
      </w:r>
      <w:r w:rsidR="00D2483D">
        <w:rPr>
          <w:rFonts w:ascii="Times New Roman" w:hAnsi="Times New Roman" w:cs="Times New Roman"/>
        </w:rPr>
        <w:t>.</w:t>
      </w:r>
    </w:p>
    <w:p w:rsidR="00A57952" w:rsidRPr="001F1010" w:rsidRDefault="00E45571" w:rsidP="00521486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2.3.</w:t>
      </w:r>
    </w:p>
    <w:p w:rsidR="001F1010" w:rsidRPr="001F1010" w:rsidRDefault="001F1010" w:rsidP="00521486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1F1010" w:rsidRPr="001F1010" w:rsidRDefault="001F1010" w:rsidP="00521486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1F1010" w:rsidRPr="001F1010" w:rsidRDefault="001F1010" w:rsidP="00521486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1F1010" w:rsidRPr="001F1010" w:rsidRDefault="001F1010" w:rsidP="00521486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1F1010" w:rsidRPr="001F1010" w:rsidRDefault="001F1010" w:rsidP="00521486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9133E3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592919" w:rsidRDefault="00592919" w:rsidP="009133E3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0C1C1A" w:rsidRPr="000C1C1A" w:rsidRDefault="000C1C1A" w:rsidP="000C1C1A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0C1C1A">
        <w:rPr>
          <w:rFonts w:ascii="Times New Roman" w:hAnsi="Times New Roman" w:cs="Times New Roman"/>
          <w:lang w:val="ru-RU"/>
        </w:rPr>
        <w:t xml:space="preserve">3. </w:t>
      </w:r>
      <w:r w:rsidRPr="000C1C1A">
        <w:rPr>
          <w:rFonts w:ascii="Times New Roman" w:hAnsi="Times New Roman" w:cs="Times New Roman"/>
        </w:rPr>
        <w:t>Контроль за виконанням даного наказу залишаю за собою.</w:t>
      </w:r>
    </w:p>
    <w:p w:rsidR="009133E3" w:rsidRDefault="009133E3" w:rsidP="009133E3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9133E3" w:rsidRDefault="009133E3" w:rsidP="009133E3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9133E3" w:rsidRPr="009133E3" w:rsidRDefault="009133E3" w:rsidP="009133E3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4D4255" w:rsidRPr="007055CA" w:rsidRDefault="004D50B0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В.о. 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чальника</w:t>
      </w:r>
      <w:r w:rsidR="000C1C1A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Наталія КОВАЛЬЧУК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4D4255" w:rsidRPr="004135C7" w:rsidRDefault="004D4255" w:rsidP="004D4255">
      <w:pPr>
        <w:jc w:val="both"/>
        <w:rPr>
          <w:rFonts w:ascii="Times New Roman" w:hAnsi="Times New Roman"/>
          <w:sz w:val="24"/>
          <w:szCs w:val="24"/>
        </w:rPr>
      </w:pPr>
    </w:p>
    <w:p w:rsidR="004D4255" w:rsidRPr="004135C7" w:rsidRDefault="004D4255" w:rsidP="004D4255">
      <w:pPr>
        <w:jc w:val="both"/>
        <w:rPr>
          <w:rFonts w:ascii="Times New Roman" w:hAnsi="Times New Roman"/>
          <w:sz w:val="24"/>
          <w:szCs w:val="24"/>
        </w:rPr>
      </w:pPr>
    </w:p>
    <w:p w:rsidR="004D4255" w:rsidRDefault="004D4255" w:rsidP="004D4255">
      <w:pPr>
        <w:rPr>
          <w:rFonts w:ascii="Times New Roman" w:hAnsi="Times New Roman"/>
        </w:rPr>
      </w:pPr>
    </w:p>
    <w:p w:rsidR="004D4255" w:rsidRDefault="004D4255" w:rsidP="004D4255">
      <w:pPr>
        <w:rPr>
          <w:rFonts w:ascii="Times New Roman" w:hAnsi="Times New Roman"/>
        </w:rPr>
      </w:pPr>
    </w:p>
    <w:p w:rsidR="006457FD" w:rsidRDefault="006457FD" w:rsidP="004D4255">
      <w:pPr>
        <w:rPr>
          <w:rFonts w:ascii="Times New Roman" w:hAnsi="Times New Roman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62BAE" w:rsidRPr="00F62BAE" w:rsidRDefault="00F62BAE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62BAE" w:rsidRDefault="00F62BAE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032A0" w:rsidRDefault="00D032A0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sectPr w:rsidR="00D032A0" w:rsidSect="00C1315D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FB0"/>
    <w:rsid w:val="0005741B"/>
    <w:rsid w:val="00064679"/>
    <w:rsid w:val="00064AFB"/>
    <w:rsid w:val="00082E35"/>
    <w:rsid w:val="00095566"/>
    <w:rsid w:val="000B1655"/>
    <w:rsid w:val="000C1C1A"/>
    <w:rsid w:val="000C5859"/>
    <w:rsid w:val="0012590A"/>
    <w:rsid w:val="00135722"/>
    <w:rsid w:val="00194E88"/>
    <w:rsid w:val="001D63EE"/>
    <w:rsid w:val="001F1010"/>
    <w:rsid w:val="00253DBD"/>
    <w:rsid w:val="00296B91"/>
    <w:rsid w:val="002A7D65"/>
    <w:rsid w:val="002E7D3B"/>
    <w:rsid w:val="002F3C10"/>
    <w:rsid w:val="00307D5C"/>
    <w:rsid w:val="003120F5"/>
    <w:rsid w:val="00330549"/>
    <w:rsid w:val="003D397F"/>
    <w:rsid w:val="003E3D54"/>
    <w:rsid w:val="003E4B68"/>
    <w:rsid w:val="003F2EDE"/>
    <w:rsid w:val="00403E5E"/>
    <w:rsid w:val="004052F8"/>
    <w:rsid w:val="00412D6D"/>
    <w:rsid w:val="004335E1"/>
    <w:rsid w:val="004D4255"/>
    <w:rsid w:val="004D50B0"/>
    <w:rsid w:val="00513DA6"/>
    <w:rsid w:val="00521486"/>
    <w:rsid w:val="00555DE0"/>
    <w:rsid w:val="0057004E"/>
    <w:rsid w:val="00592919"/>
    <w:rsid w:val="006457FD"/>
    <w:rsid w:val="006610C5"/>
    <w:rsid w:val="00661742"/>
    <w:rsid w:val="00664781"/>
    <w:rsid w:val="00675778"/>
    <w:rsid w:val="00685DBF"/>
    <w:rsid w:val="006C3359"/>
    <w:rsid w:val="006D6D5D"/>
    <w:rsid w:val="007101B1"/>
    <w:rsid w:val="00775668"/>
    <w:rsid w:val="00783371"/>
    <w:rsid w:val="007C5AB2"/>
    <w:rsid w:val="00806925"/>
    <w:rsid w:val="008B16C3"/>
    <w:rsid w:val="009133E3"/>
    <w:rsid w:val="00951464"/>
    <w:rsid w:val="00996FF8"/>
    <w:rsid w:val="009B69E9"/>
    <w:rsid w:val="009F3E72"/>
    <w:rsid w:val="00A10596"/>
    <w:rsid w:val="00A261D6"/>
    <w:rsid w:val="00A47D89"/>
    <w:rsid w:val="00A57952"/>
    <w:rsid w:val="00A7458B"/>
    <w:rsid w:val="00A94E96"/>
    <w:rsid w:val="00AB60CF"/>
    <w:rsid w:val="00AC1043"/>
    <w:rsid w:val="00AD2B4E"/>
    <w:rsid w:val="00B13E1B"/>
    <w:rsid w:val="00B27200"/>
    <w:rsid w:val="00B54C9D"/>
    <w:rsid w:val="00B66284"/>
    <w:rsid w:val="00BC0E32"/>
    <w:rsid w:val="00BF4223"/>
    <w:rsid w:val="00C01A93"/>
    <w:rsid w:val="00C1315D"/>
    <w:rsid w:val="00C223C2"/>
    <w:rsid w:val="00C53D03"/>
    <w:rsid w:val="00C61DDC"/>
    <w:rsid w:val="00C72B02"/>
    <w:rsid w:val="00C856DC"/>
    <w:rsid w:val="00CD2A81"/>
    <w:rsid w:val="00D032A0"/>
    <w:rsid w:val="00D2483D"/>
    <w:rsid w:val="00D43B37"/>
    <w:rsid w:val="00D6014D"/>
    <w:rsid w:val="00DF2E6E"/>
    <w:rsid w:val="00E45571"/>
    <w:rsid w:val="00EB36A5"/>
    <w:rsid w:val="00EC3A7C"/>
    <w:rsid w:val="00F62BAE"/>
    <w:rsid w:val="00F666C0"/>
    <w:rsid w:val="00FD30B8"/>
    <w:rsid w:val="00FD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2021-10-22T13:41:00Z</cp:lastPrinted>
  <dcterms:created xsi:type="dcterms:W3CDTF">2021-09-23T09:16:00Z</dcterms:created>
  <dcterms:modified xsi:type="dcterms:W3CDTF">2021-10-28T10:09:00Z</dcterms:modified>
</cp:coreProperties>
</file>